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FD1" w:rsidRPr="00A80B8C" w:rsidRDefault="00F45FD1" w:rsidP="00F45FD1">
      <w:pPr>
        <w:pStyle w:val="Balk2"/>
        <w:rPr>
          <w:rFonts w:ascii="Arial" w:hAnsi="Arial" w:cs="Arial"/>
          <w:sz w:val="28"/>
          <w:szCs w:val="28"/>
          <w:lang w:val="en-US"/>
        </w:rPr>
      </w:pPr>
      <w:r w:rsidRPr="00A80B8C">
        <w:rPr>
          <w:rFonts w:ascii="Arial" w:hAnsi="Arial" w:cs="Arial"/>
          <w:sz w:val="28"/>
          <w:szCs w:val="28"/>
          <w:lang w:val="en-US"/>
        </w:rPr>
        <w:t xml:space="preserve">ANKARA </w:t>
      </w:r>
      <w:r w:rsidR="00536ADF" w:rsidRPr="00A80B8C">
        <w:rPr>
          <w:rFonts w:ascii="Arial" w:hAnsi="Arial" w:cs="Arial"/>
          <w:sz w:val="28"/>
          <w:szCs w:val="28"/>
          <w:lang w:val="en-US"/>
        </w:rPr>
        <w:t>UNIVERSITY</w:t>
      </w:r>
    </w:p>
    <w:p w:rsidR="00F45FD1" w:rsidRPr="00A80B8C" w:rsidRDefault="00536ADF" w:rsidP="00F45FD1">
      <w:pPr>
        <w:jc w:val="center"/>
        <w:rPr>
          <w:rFonts w:ascii="Arial" w:hAnsi="Arial" w:cs="Arial"/>
          <w:b/>
          <w:bCs/>
          <w:sz w:val="28"/>
          <w:szCs w:val="28"/>
          <w:lang w:val="en-US"/>
        </w:rPr>
      </w:pPr>
      <w:r w:rsidRPr="00A80B8C">
        <w:rPr>
          <w:rFonts w:ascii="Arial" w:hAnsi="Arial" w:cs="Arial"/>
          <w:b/>
          <w:bCs/>
          <w:sz w:val="28"/>
          <w:szCs w:val="28"/>
          <w:lang w:val="en-US"/>
        </w:rPr>
        <w:t>INSTITUTE OF NUCLEAR SCIENCES</w:t>
      </w:r>
    </w:p>
    <w:p w:rsidR="00F45FD1" w:rsidRPr="00A80B8C" w:rsidRDefault="00C40F98" w:rsidP="00F45FD1">
      <w:pPr>
        <w:pStyle w:val="Balk3"/>
        <w:rPr>
          <w:rFonts w:ascii="Arial" w:hAnsi="Arial" w:cs="Arial"/>
          <w:sz w:val="28"/>
          <w:szCs w:val="28"/>
          <w:lang w:val="en-US"/>
        </w:rPr>
      </w:pPr>
      <w:r w:rsidRPr="00A80B8C">
        <w:rPr>
          <w:rFonts w:ascii="Arial" w:hAnsi="Arial" w:cs="Arial"/>
          <w:sz w:val="28"/>
          <w:szCs w:val="28"/>
          <w:lang w:val="en-US"/>
        </w:rPr>
        <w:t>APPLICATIONS</w:t>
      </w:r>
      <w:r w:rsidR="00536ADF" w:rsidRPr="00A80B8C">
        <w:rPr>
          <w:rFonts w:ascii="Arial" w:hAnsi="Arial" w:cs="Arial"/>
          <w:sz w:val="28"/>
          <w:szCs w:val="28"/>
          <w:lang w:val="en-US"/>
        </w:rPr>
        <w:t xml:space="preserve"> FOR GRADUATE PROGRAMS </w:t>
      </w:r>
    </w:p>
    <w:p w:rsidR="00F45FD1" w:rsidRDefault="00F45FD1" w:rsidP="00F45FD1">
      <w:pPr>
        <w:rPr>
          <w:rFonts w:ascii="Arial" w:hAnsi="Arial" w:cs="Arial"/>
          <w:lang w:val="en-US"/>
        </w:rPr>
      </w:pPr>
    </w:p>
    <w:p w:rsidR="00FB69B1" w:rsidRDefault="00FB69B1" w:rsidP="00F45FD1">
      <w:pPr>
        <w:rPr>
          <w:rFonts w:ascii="Arial" w:hAnsi="Arial" w:cs="Arial"/>
          <w:lang w:val="en-US"/>
        </w:rPr>
      </w:pPr>
    </w:p>
    <w:p w:rsidR="00FB69B1" w:rsidRPr="00A80B8C" w:rsidRDefault="00FB69B1" w:rsidP="00F45FD1">
      <w:pPr>
        <w:rPr>
          <w:rFonts w:ascii="Arial" w:hAnsi="Arial" w:cs="Arial"/>
          <w:lang w:val="en-US"/>
        </w:rPr>
      </w:pPr>
    </w:p>
    <w:p w:rsidR="00F45FD1" w:rsidRPr="00A80B8C" w:rsidRDefault="00F45FD1" w:rsidP="00F45FD1">
      <w:pPr>
        <w:jc w:val="center"/>
        <w:rPr>
          <w:rFonts w:ascii="Arial" w:hAnsi="Arial" w:cs="Arial"/>
          <w:b/>
          <w:bCs/>
          <w:sz w:val="16"/>
          <w:szCs w:val="16"/>
          <w:lang w:val="en-US"/>
        </w:rPr>
      </w:pPr>
    </w:p>
    <w:p w:rsidR="00F45FD1" w:rsidRPr="00A80B8C" w:rsidRDefault="008B3455" w:rsidP="00F45FD1">
      <w:pPr>
        <w:pStyle w:val="GvdeMetni"/>
        <w:jc w:val="both"/>
        <w:rPr>
          <w:rFonts w:ascii="Arial" w:hAnsi="Arial" w:cs="Arial"/>
          <w:sz w:val="24"/>
          <w:szCs w:val="16"/>
          <w:u w:val="single"/>
          <w:lang w:val="en-US"/>
        </w:rPr>
      </w:pPr>
      <w:r w:rsidRPr="00A80B8C">
        <w:rPr>
          <w:rFonts w:ascii="Arial" w:hAnsi="Arial" w:cs="Arial"/>
          <w:sz w:val="24"/>
          <w:szCs w:val="16"/>
          <w:u w:val="single"/>
          <w:lang w:val="en-US"/>
        </w:rPr>
        <w:t>APPLICATION CRITERIA</w:t>
      </w:r>
      <w:r w:rsidR="00F45FD1" w:rsidRPr="00A80B8C">
        <w:rPr>
          <w:rFonts w:ascii="Arial" w:hAnsi="Arial" w:cs="Arial"/>
          <w:sz w:val="24"/>
          <w:szCs w:val="16"/>
          <w:u w:val="single"/>
          <w:lang w:val="en-US"/>
        </w:rPr>
        <w:t>:</w:t>
      </w:r>
    </w:p>
    <w:p w:rsidR="00F45FD1" w:rsidRPr="00A80B8C" w:rsidRDefault="008B3455" w:rsidP="00F45FD1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Applications must be made to the Institute in person. </w:t>
      </w:r>
    </w:p>
    <w:p w:rsidR="00F45FD1" w:rsidRPr="00A80B8C" w:rsidRDefault="008B3455" w:rsidP="00F45FD1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Interviews 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oral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-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written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) 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andscientific exams for foreign students will be held in related departments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.</w:t>
      </w:r>
    </w:p>
    <w:p w:rsidR="00F45FD1" w:rsidRPr="00A80B8C" w:rsidRDefault="008B3455" w:rsidP="00F45FD1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For Turkish nationals with international undergraduate diploma and foreign nationals that satisfies the application criteria, </w:t>
      </w:r>
      <w:r w:rsidR="001B274B" w:rsidRPr="00A80B8C">
        <w:rPr>
          <w:rFonts w:ascii="Arial" w:hAnsi="Arial" w:cs="Arial"/>
          <w:b w:val="0"/>
          <w:bCs/>
          <w:sz w:val="24"/>
          <w:szCs w:val="16"/>
          <w:lang w:val="en-US"/>
        </w:rPr>
        <w:t>Institute will request opinion from Council of Higher Education to verify the equivalence of their undergr</w:t>
      </w:r>
      <w:r w:rsidR="00924C56" w:rsidRPr="00A80B8C">
        <w:rPr>
          <w:rFonts w:ascii="Arial" w:hAnsi="Arial" w:cs="Arial"/>
          <w:b w:val="0"/>
          <w:bCs/>
          <w:sz w:val="24"/>
          <w:szCs w:val="16"/>
          <w:lang w:val="en-US"/>
        </w:rPr>
        <w:t>a</w:t>
      </w:r>
      <w:r w:rsidR="001B274B" w:rsidRPr="00A80B8C">
        <w:rPr>
          <w:rFonts w:ascii="Arial" w:hAnsi="Arial" w:cs="Arial"/>
          <w:b w:val="0"/>
          <w:bCs/>
          <w:sz w:val="24"/>
          <w:szCs w:val="16"/>
          <w:lang w:val="en-US"/>
        </w:rPr>
        <w:t>duate education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. </w:t>
      </w:r>
    </w:p>
    <w:p w:rsidR="00F45FD1" w:rsidRPr="00A80B8C" w:rsidRDefault="001B274B" w:rsidP="00F45FD1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Foreign nationals with undergraduate diploma from a universtiy that has Turkish education are exemp</w:t>
      </w:r>
      <w:r w:rsidR="00F52779" w:rsidRPr="00A80B8C">
        <w:rPr>
          <w:rFonts w:ascii="Arial" w:hAnsi="Arial" w:cs="Arial"/>
          <w:b w:val="0"/>
          <w:bCs/>
          <w:sz w:val="24"/>
          <w:szCs w:val="16"/>
          <w:lang w:val="en-US"/>
        </w:rPr>
        <w:t>t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from TÖMER Turkish certificate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. </w:t>
      </w:r>
    </w:p>
    <w:p w:rsidR="00F45FD1" w:rsidRPr="00A80B8C" w:rsidRDefault="00F52779" w:rsidP="00F45FD1">
      <w:pPr>
        <w:pStyle w:val="GvdeMetni"/>
        <w:numPr>
          <w:ilvl w:val="0"/>
          <w:numId w:val="1"/>
        </w:numPr>
        <w:jc w:val="both"/>
        <w:rPr>
          <w:rFonts w:ascii="Arial" w:hAnsi="Arial" w:cs="Arial"/>
          <w:b w:val="0"/>
          <w:bCs/>
          <w:sz w:val="16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Graduates of universities other than AU</w:t>
      </w:r>
      <w:r w:rsidR="00290B77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have t</w:t>
      </w:r>
      <w:r w:rsidR="001B274B" w:rsidRPr="00A80B8C">
        <w:rPr>
          <w:rFonts w:ascii="Arial" w:hAnsi="Arial" w:cs="Arial"/>
          <w:b w:val="0"/>
          <w:bCs/>
          <w:sz w:val="24"/>
          <w:szCs w:val="16"/>
          <w:lang w:val="en-US"/>
        </w:rPr>
        <w:t>o provide two reference letters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.</w:t>
      </w:r>
    </w:p>
    <w:p w:rsidR="00F45FD1" w:rsidRPr="00A80B8C" w:rsidRDefault="00F45FD1" w:rsidP="00F45FD1">
      <w:pPr>
        <w:pStyle w:val="GvdeMetni"/>
        <w:jc w:val="both"/>
        <w:rPr>
          <w:rFonts w:ascii="Arial" w:hAnsi="Arial" w:cs="Arial"/>
          <w:b w:val="0"/>
          <w:bCs/>
          <w:sz w:val="16"/>
          <w:szCs w:val="16"/>
          <w:lang w:val="en-US"/>
        </w:rPr>
      </w:pPr>
    </w:p>
    <w:p w:rsidR="00FB69B1" w:rsidRDefault="00FB69B1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</w:p>
    <w:p w:rsidR="00F45FD1" w:rsidRPr="00A80B8C" w:rsidRDefault="008B18CC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sz w:val="24"/>
          <w:szCs w:val="16"/>
          <w:lang w:val="en-US"/>
        </w:rPr>
        <w:t>MSc</w:t>
      </w:r>
      <w:r w:rsidR="00F45FD1" w:rsidRPr="00A80B8C">
        <w:rPr>
          <w:rFonts w:ascii="Arial" w:hAnsi="Arial" w:cs="Arial"/>
          <w:sz w:val="24"/>
          <w:szCs w:val="16"/>
          <w:lang w:val="en-US"/>
        </w:rPr>
        <w:t>:</w:t>
      </w:r>
    </w:p>
    <w:p w:rsidR="00F45FD1" w:rsidRPr="00A80B8C" w:rsidRDefault="001B274B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Undergraduate diploma or graduation certificate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. </w:t>
      </w:r>
    </w:p>
    <w:p w:rsidR="00F45FD1" w:rsidRPr="00A80B8C" w:rsidRDefault="00290B77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Undergraduate graduation transcript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The minimum graduation score for application is </w:t>
      </w:r>
      <w:r w:rsidR="00F45FD1" w:rsidRPr="00A80B8C">
        <w:rPr>
          <w:rFonts w:ascii="Arial" w:hAnsi="Arial" w:cs="Arial"/>
          <w:sz w:val="24"/>
          <w:szCs w:val="16"/>
          <w:lang w:val="en-US"/>
        </w:rPr>
        <w:t>70/100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or</w:t>
      </w:r>
      <w:r w:rsidR="0001722E">
        <w:rPr>
          <w:rFonts w:ascii="Arial" w:hAnsi="Arial" w:cs="Arial"/>
          <w:b w:val="0"/>
          <w:bCs/>
          <w:sz w:val="24"/>
          <w:szCs w:val="16"/>
          <w:lang w:val="en-US"/>
        </w:rPr>
        <w:t xml:space="preserve"> </w:t>
      </w:r>
      <w:r w:rsidRPr="00A80B8C">
        <w:rPr>
          <w:rFonts w:ascii="Arial" w:hAnsi="Arial" w:cs="Arial"/>
          <w:sz w:val="24"/>
          <w:szCs w:val="16"/>
          <w:lang w:val="en-US"/>
        </w:rPr>
        <w:t>2.</w:t>
      </w:r>
      <w:r w:rsidR="00F45FD1" w:rsidRPr="00A80B8C">
        <w:rPr>
          <w:rFonts w:ascii="Arial" w:hAnsi="Arial" w:cs="Arial"/>
          <w:sz w:val="24"/>
          <w:szCs w:val="16"/>
          <w:lang w:val="en-US"/>
        </w:rPr>
        <w:t>00</w:t>
      </w:r>
      <w:r w:rsidRPr="00A80B8C">
        <w:rPr>
          <w:rFonts w:ascii="Arial" w:hAnsi="Arial" w:cs="Arial"/>
          <w:sz w:val="24"/>
          <w:szCs w:val="16"/>
          <w:lang w:val="en-US"/>
        </w:rPr>
        <w:t>/4.00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, </w:t>
      </w:r>
      <w:r w:rsidR="00F52779" w:rsidRPr="00A80B8C">
        <w:rPr>
          <w:rFonts w:ascii="Arial" w:hAnsi="Arial" w:cs="Arial"/>
          <w:b w:val="0"/>
          <w:bCs/>
          <w:sz w:val="24"/>
          <w:szCs w:val="16"/>
          <w:lang w:val="en-US"/>
        </w:rPr>
        <w:t>graduatesof universties other than AU must provide two official copies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).</w:t>
      </w:r>
    </w:p>
    <w:p w:rsidR="00F45FD1" w:rsidRPr="00A80B8C" w:rsidRDefault="00F52779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Language exam </w:t>
      </w:r>
      <w:r w:rsidR="00FE0E8A" w:rsidRPr="00A80B8C">
        <w:rPr>
          <w:rFonts w:ascii="Arial" w:hAnsi="Arial" w:cs="Arial"/>
          <w:b w:val="0"/>
          <w:bCs/>
          <w:sz w:val="24"/>
          <w:szCs w:val="16"/>
          <w:lang w:val="en-US"/>
        </w:rPr>
        <w:t>certificate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a minimum score of </w:t>
      </w:r>
      <w:r w:rsidRPr="00A80B8C">
        <w:rPr>
          <w:rFonts w:ascii="Arial" w:hAnsi="Arial" w:cs="Arial"/>
          <w:bCs/>
          <w:sz w:val="24"/>
          <w:szCs w:val="16"/>
          <w:lang w:val="en-US"/>
        </w:rPr>
        <w:t>50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from </w:t>
      </w:r>
      <w:r w:rsidR="00750012" w:rsidRPr="00A80B8C">
        <w:rPr>
          <w:rFonts w:ascii="Arial" w:hAnsi="Arial" w:cs="Arial"/>
          <w:b w:val="0"/>
          <w:bCs/>
          <w:sz w:val="24"/>
          <w:szCs w:val="16"/>
          <w:lang w:val="en-US"/>
        </w:rPr>
        <w:t>YDS,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ÜDS 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or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KPDS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)</w:t>
      </w:r>
    </w:p>
    <w:p w:rsidR="00F45FD1" w:rsidRPr="00A80B8C" w:rsidRDefault="00F45FD1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ALES (</w:t>
      </w:r>
      <w:r w:rsidR="00F52779" w:rsidRPr="00A80B8C">
        <w:rPr>
          <w:rFonts w:ascii="Arial" w:hAnsi="Arial" w:cs="Arial"/>
          <w:b w:val="0"/>
          <w:bCs/>
          <w:sz w:val="24"/>
          <w:szCs w:val="16"/>
          <w:lang w:val="en-US"/>
        </w:rPr>
        <w:t>Analytical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) </w:t>
      </w:r>
      <w:r w:rsidR="00F52779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(a minimum score of </w:t>
      </w:r>
      <w:r w:rsidRPr="00A80B8C">
        <w:rPr>
          <w:rFonts w:ascii="Arial" w:hAnsi="Arial" w:cs="Arial"/>
          <w:sz w:val="24"/>
          <w:szCs w:val="16"/>
          <w:lang w:val="en-US"/>
        </w:rPr>
        <w:t>60</w:t>
      </w:r>
      <w:r w:rsidR="00F52779" w:rsidRPr="00A80B8C">
        <w:rPr>
          <w:rFonts w:ascii="Arial" w:hAnsi="Arial" w:cs="Arial"/>
          <w:b w:val="0"/>
          <w:sz w:val="24"/>
          <w:szCs w:val="16"/>
          <w:lang w:val="en-US"/>
        </w:rPr>
        <w:t>)</w:t>
      </w:r>
    </w:p>
    <w:p w:rsidR="005B1963" w:rsidRPr="00A80B8C" w:rsidRDefault="005B1963" w:rsidP="005B1963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Copy of identification card</w:t>
      </w:r>
      <w:r>
        <w:rPr>
          <w:rFonts w:ascii="Arial" w:hAnsi="Arial" w:cs="Arial"/>
          <w:b w:val="0"/>
          <w:bCs/>
          <w:sz w:val="24"/>
          <w:szCs w:val="16"/>
          <w:lang w:val="en-US"/>
        </w:rPr>
        <w:t xml:space="preserve"> or passport</w:t>
      </w:r>
    </w:p>
    <w:p w:rsidR="005B1963" w:rsidRDefault="005B1963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>
        <w:rPr>
          <w:rFonts w:ascii="Arial" w:hAnsi="Arial" w:cs="Arial"/>
          <w:b w:val="0"/>
          <w:bCs/>
          <w:sz w:val="24"/>
          <w:szCs w:val="16"/>
          <w:lang w:val="en-US"/>
        </w:rPr>
        <w:t>2 recommendation letters</w:t>
      </w:r>
    </w:p>
    <w:p w:rsidR="00F45FD1" w:rsidRPr="00A80B8C" w:rsidRDefault="00F45FD1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2 </w:t>
      </w:r>
      <w:r w:rsidR="00F52779" w:rsidRPr="00A80B8C">
        <w:rPr>
          <w:rFonts w:ascii="Arial" w:hAnsi="Arial" w:cs="Arial"/>
          <w:b w:val="0"/>
          <w:bCs/>
          <w:sz w:val="24"/>
          <w:szCs w:val="16"/>
          <w:lang w:val="en-US"/>
        </w:rPr>
        <w:t>photographs</w:t>
      </w:r>
    </w:p>
    <w:p w:rsidR="00F45FD1" w:rsidRPr="00A80B8C" w:rsidRDefault="00F45FD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</w:p>
    <w:p w:rsidR="00F45FD1" w:rsidRPr="00A80B8C" w:rsidRDefault="008B18CC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sz w:val="24"/>
          <w:szCs w:val="16"/>
          <w:lang w:val="en-US"/>
        </w:rPr>
        <w:t>PhD</w:t>
      </w:r>
      <w:r w:rsidR="00F45FD1" w:rsidRPr="00A80B8C">
        <w:rPr>
          <w:rFonts w:ascii="Arial" w:hAnsi="Arial" w:cs="Arial"/>
          <w:sz w:val="24"/>
          <w:szCs w:val="16"/>
          <w:lang w:val="en-US"/>
        </w:rPr>
        <w:t>:</w:t>
      </w:r>
    </w:p>
    <w:p w:rsidR="00F45FD1" w:rsidRPr="00A80B8C" w:rsidRDefault="00FE0E8A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MS</w:t>
      </w:r>
      <w:r w:rsidR="00F52779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c diploma or </w:t>
      </w:r>
      <w:r w:rsidR="00D01F76" w:rsidRPr="00A80B8C">
        <w:rPr>
          <w:rFonts w:ascii="Arial" w:hAnsi="Arial" w:cs="Arial"/>
          <w:b w:val="0"/>
          <w:bCs/>
          <w:sz w:val="24"/>
          <w:szCs w:val="16"/>
          <w:lang w:val="en-US"/>
        </w:rPr>
        <w:t>graduation certificate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. </w:t>
      </w:r>
    </w:p>
    <w:p w:rsidR="00F45FD1" w:rsidRPr="00A80B8C" w:rsidRDefault="00FE0E8A" w:rsidP="00F45FD1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MScgraduation transcript 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The minimum graduation score for application is </w:t>
      </w:r>
      <w:r w:rsidR="00B76C29" w:rsidRPr="00A80B8C">
        <w:rPr>
          <w:rFonts w:ascii="Arial" w:hAnsi="Arial" w:cs="Arial"/>
          <w:sz w:val="24"/>
          <w:szCs w:val="16"/>
          <w:lang w:val="en-US"/>
        </w:rPr>
        <w:t>85</w:t>
      </w:r>
      <w:r w:rsidR="00F45FD1" w:rsidRPr="00A80B8C">
        <w:rPr>
          <w:rFonts w:ascii="Arial" w:hAnsi="Arial" w:cs="Arial"/>
          <w:sz w:val="24"/>
          <w:szCs w:val="16"/>
          <w:lang w:val="en-US"/>
        </w:rPr>
        <w:t>/100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or</w:t>
      </w:r>
      <w:r w:rsidR="00F45FD1" w:rsidRPr="00A80B8C">
        <w:rPr>
          <w:rFonts w:ascii="Arial" w:hAnsi="Arial" w:cs="Arial"/>
          <w:sz w:val="24"/>
          <w:szCs w:val="16"/>
          <w:lang w:val="en-US"/>
        </w:rPr>
        <w:t>3.</w:t>
      </w:r>
      <w:r w:rsidR="00B76C29" w:rsidRPr="00A80B8C">
        <w:rPr>
          <w:rFonts w:ascii="Arial" w:hAnsi="Arial" w:cs="Arial"/>
          <w:sz w:val="24"/>
          <w:szCs w:val="16"/>
          <w:lang w:val="en-US"/>
        </w:rPr>
        <w:t>25</w:t>
      </w:r>
      <w:r w:rsidRPr="00A80B8C">
        <w:rPr>
          <w:rFonts w:ascii="Arial" w:hAnsi="Arial" w:cs="Arial"/>
          <w:sz w:val="24"/>
          <w:szCs w:val="16"/>
          <w:lang w:val="en-US"/>
        </w:rPr>
        <w:t>/4.00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, 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graduates of universties other than AU must provide two official copies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).</w:t>
      </w:r>
    </w:p>
    <w:p w:rsidR="00FE0E8A" w:rsidRPr="00A80B8C" w:rsidRDefault="00FE0E8A" w:rsidP="00FE0E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Language exam certificate (a minimum score of </w:t>
      </w:r>
      <w:r w:rsidRPr="00A80B8C">
        <w:rPr>
          <w:rFonts w:ascii="Arial" w:hAnsi="Arial" w:cs="Arial"/>
          <w:bCs/>
          <w:sz w:val="24"/>
          <w:szCs w:val="16"/>
          <w:lang w:val="en-US"/>
        </w:rPr>
        <w:t>60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from YDS,ÜDS or KPDS)</w:t>
      </w:r>
    </w:p>
    <w:p w:rsidR="00F45FD1" w:rsidRPr="00A80B8C" w:rsidRDefault="00F45FD1" w:rsidP="00FE0E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ALES (</w:t>
      </w:r>
      <w:r w:rsidR="00FE0E8A" w:rsidRPr="00A80B8C">
        <w:rPr>
          <w:rFonts w:ascii="Arial" w:hAnsi="Arial" w:cs="Arial"/>
          <w:b w:val="0"/>
          <w:bCs/>
          <w:sz w:val="24"/>
          <w:szCs w:val="16"/>
          <w:lang w:val="en-US"/>
        </w:rPr>
        <w:t>Analytical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)</w:t>
      </w:r>
      <w:r w:rsidR="00FE0E8A" w:rsidRPr="00A80B8C">
        <w:rPr>
          <w:rFonts w:ascii="Arial" w:hAnsi="Arial" w:cs="Arial"/>
          <w:b w:val="0"/>
          <w:sz w:val="24"/>
          <w:szCs w:val="16"/>
          <w:lang w:val="en-US"/>
        </w:rPr>
        <w:t xml:space="preserve"> (a minimum score of 70)</w:t>
      </w:r>
    </w:p>
    <w:p w:rsidR="005B1963" w:rsidRPr="00A80B8C" w:rsidRDefault="005B1963" w:rsidP="005B1963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Copy of identification card</w:t>
      </w:r>
      <w:r>
        <w:rPr>
          <w:rFonts w:ascii="Arial" w:hAnsi="Arial" w:cs="Arial"/>
          <w:b w:val="0"/>
          <w:bCs/>
          <w:sz w:val="24"/>
          <w:szCs w:val="16"/>
          <w:lang w:val="en-US"/>
        </w:rPr>
        <w:t>or passport</w:t>
      </w:r>
    </w:p>
    <w:p w:rsidR="005B1963" w:rsidRDefault="005B1963" w:rsidP="005B1963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>
        <w:rPr>
          <w:rFonts w:ascii="Arial" w:hAnsi="Arial" w:cs="Arial"/>
          <w:b w:val="0"/>
          <w:bCs/>
          <w:sz w:val="24"/>
          <w:szCs w:val="16"/>
          <w:lang w:val="en-US"/>
        </w:rPr>
        <w:t>2 recommendation letters</w:t>
      </w:r>
    </w:p>
    <w:p w:rsidR="00FE0E8A" w:rsidRPr="00A80B8C" w:rsidRDefault="00FE0E8A" w:rsidP="00FE0E8A">
      <w:pPr>
        <w:pStyle w:val="GvdeMetni"/>
        <w:numPr>
          <w:ilvl w:val="0"/>
          <w:numId w:val="2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2 photographs </w:t>
      </w:r>
    </w:p>
    <w:p w:rsidR="00F45FD1" w:rsidRPr="00A80B8C" w:rsidRDefault="00F45FD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45FD1" w:rsidRPr="00A80B8C" w:rsidRDefault="0031302E" w:rsidP="00F45FD1">
      <w:pPr>
        <w:ind w:left="36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Language</w:t>
      </w:r>
      <w:r w:rsidR="00F45FD1" w:rsidRPr="00A80B8C">
        <w:rPr>
          <w:rFonts w:ascii="Arial" w:hAnsi="Arial" w:cs="Arial"/>
          <w:b/>
          <w:color w:val="000000"/>
          <w:lang w:val="en-US"/>
        </w:rPr>
        <w:t xml:space="preserve"> :</w:t>
      </w:r>
    </w:p>
    <w:p w:rsidR="00F45FD1" w:rsidRPr="00A80B8C" w:rsidRDefault="0031302E" w:rsidP="00F45FD1">
      <w:pPr>
        <w:pStyle w:val="GvdeMetniGirintisi2"/>
        <w:numPr>
          <w:ilvl w:val="0"/>
          <w:numId w:val="4"/>
        </w:numPr>
        <w:spacing w:before="240" w:after="0" w:line="240" w:lineRule="auto"/>
        <w:jc w:val="both"/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lang w:val="en-US"/>
        </w:rPr>
        <w:t>Language exams accepted for application to MSc Programs (with thesis)</w:t>
      </w:r>
      <w:r w:rsidR="00F45FD1" w:rsidRPr="00A80B8C">
        <w:rPr>
          <w:rFonts w:ascii="Arial" w:hAnsi="Arial" w:cs="Arial"/>
          <w:lang w:val="en-US"/>
        </w:rPr>
        <w:t xml:space="preserve">:  </w:t>
      </w:r>
    </w:p>
    <w:p w:rsidR="00F45FD1" w:rsidRPr="00A80B8C" w:rsidRDefault="00F45FD1" w:rsidP="00F45FD1">
      <w:pPr>
        <w:ind w:left="36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 </w:t>
      </w: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00"/>
      </w:tblPr>
      <w:tblGrid>
        <w:gridCol w:w="4140"/>
        <w:gridCol w:w="1260"/>
        <w:gridCol w:w="1260"/>
        <w:gridCol w:w="2160"/>
      </w:tblGrid>
      <w:tr w:rsidR="00F45FD1" w:rsidRPr="00A80B8C" w:rsidTr="00FE0E8A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FE0E8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b/>
                <w:color w:val="000000"/>
                <w:lang w:val="en-US"/>
              </w:rPr>
              <w:t>Exam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FE0E8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b/>
                <w:color w:val="000000"/>
                <w:lang w:val="en-US"/>
              </w:rPr>
              <w:t>MSc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FE0E8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b/>
                <w:color w:val="000000"/>
                <w:lang w:val="en-US"/>
              </w:rPr>
              <w:t>PhD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916DCE" w:rsidP="00FE0E8A">
            <w:pPr>
              <w:jc w:val="center"/>
              <w:rPr>
                <w:rFonts w:ascii="Arial" w:hAnsi="Arial" w:cs="Arial"/>
                <w:b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b/>
                <w:color w:val="000000"/>
                <w:lang w:val="en-US"/>
              </w:rPr>
              <w:t>Validity duration</w:t>
            </w:r>
          </w:p>
        </w:tc>
      </w:tr>
      <w:tr w:rsidR="00F45FD1" w:rsidRPr="00A80B8C" w:rsidTr="00916D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A80B8C" w:rsidRDefault="00F45FD1" w:rsidP="00916DCE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YDS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unlimited</w:t>
            </w:r>
          </w:p>
        </w:tc>
      </w:tr>
      <w:tr w:rsidR="00F45FD1" w:rsidRPr="00A80B8C" w:rsidTr="00916D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A80B8C" w:rsidRDefault="00F45FD1" w:rsidP="00916DCE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Üniversiteler Arası Dil Sınavı (ÜDS)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unlimited</w:t>
            </w:r>
          </w:p>
        </w:tc>
      </w:tr>
      <w:tr w:rsidR="00F45FD1" w:rsidRPr="00A80B8C" w:rsidTr="00916D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A80B8C" w:rsidRDefault="00F45FD1" w:rsidP="00916DCE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Kamu Personeli Dil Sınavı (KPDS)*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50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60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916DCE">
            <w:pPr>
              <w:jc w:val="center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unlimited</w:t>
            </w:r>
          </w:p>
        </w:tc>
      </w:tr>
      <w:tr w:rsidR="00F45FD1" w:rsidRPr="00A80B8C" w:rsidTr="00916DCE"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A80B8C" w:rsidRDefault="00F45FD1" w:rsidP="00916DCE">
            <w:pPr>
              <w:jc w:val="both"/>
              <w:rPr>
                <w:rFonts w:ascii="Arial" w:hAnsi="Arial" w:cs="Arial"/>
                <w:color w:val="000000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sz w:val="22"/>
                <w:szCs w:val="22"/>
                <w:lang w:val="en-US"/>
              </w:rPr>
              <w:t>Test of English as a Foreign Language (TOEFL)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lang w:val="en-US"/>
              </w:rPr>
            </w:pPr>
            <w:r w:rsidRPr="00A80B8C">
              <w:rPr>
                <w:rFonts w:ascii="Arial" w:hAnsi="Arial" w:cs="Arial"/>
                <w:lang w:val="en-US"/>
              </w:rPr>
              <w:t>153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45FD1" w:rsidP="00916DCE">
            <w:pPr>
              <w:jc w:val="center"/>
              <w:rPr>
                <w:rFonts w:ascii="Arial" w:hAnsi="Arial" w:cs="Arial"/>
                <w:lang w:val="en-US"/>
              </w:rPr>
            </w:pPr>
            <w:r w:rsidRPr="00A80B8C">
              <w:rPr>
                <w:rFonts w:ascii="Arial" w:hAnsi="Arial" w:cs="Arial"/>
                <w:lang w:val="en-US"/>
              </w:rPr>
              <w:t>153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5FD1" w:rsidRPr="00A80B8C" w:rsidRDefault="00FE0E8A" w:rsidP="00916DCE">
            <w:pPr>
              <w:jc w:val="center"/>
              <w:rPr>
                <w:rFonts w:ascii="Arial" w:hAnsi="Arial" w:cs="Arial"/>
                <w:lang w:val="en-US"/>
              </w:rPr>
            </w:pPr>
            <w:r w:rsidRPr="00A80B8C">
              <w:rPr>
                <w:rFonts w:ascii="Arial" w:hAnsi="Arial" w:cs="Arial"/>
                <w:color w:val="000000"/>
                <w:lang w:val="en-US"/>
              </w:rPr>
              <w:t>unlimited</w:t>
            </w:r>
          </w:p>
        </w:tc>
      </w:tr>
      <w:tr w:rsidR="00F45FD1" w:rsidRPr="00A80B8C" w:rsidTr="00090B27"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5FD1" w:rsidRPr="00A80B8C" w:rsidRDefault="00916DCE" w:rsidP="00B677D1">
            <w:pPr>
              <w:rPr>
                <w:rFonts w:ascii="Arial" w:hAnsi="Arial" w:cs="Arial"/>
                <w:lang w:val="en-US"/>
              </w:rPr>
            </w:pPr>
            <w:r w:rsidRPr="00A80B8C">
              <w:rPr>
                <w:rFonts w:ascii="Arial" w:hAnsi="Arial" w:cs="Arial"/>
                <w:lang w:val="en-US"/>
              </w:rPr>
              <w:t xml:space="preserve">Scores acquired from International language certificates other than TOEFL are evaluated by Institute Executive Committee </w:t>
            </w:r>
            <w:r w:rsidR="00B677D1" w:rsidRPr="00A80B8C">
              <w:rPr>
                <w:rFonts w:ascii="Arial" w:hAnsi="Arial" w:cs="Arial"/>
                <w:lang w:val="en-US"/>
              </w:rPr>
              <w:t>based on</w:t>
            </w:r>
            <w:r w:rsidRPr="00A80B8C">
              <w:rPr>
                <w:rFonts w:ascii="Arial" w:hAnsi="Arial" w:cs="Arial"/>
                <w:lang w:val="en-US"/>
              </w:rPr>
              <w:t xml:space="preserve"> Interuniverstity Council decisions.</w:t>
            </w:r>
          </w:p>
        </w:tc>
      </w:tr>
    </w:tbl>
    <w:p w:rsidR="00F45FD1" w:rsidRPr="00A80B8C" w:rsidRDefault="00F45FD1" w:rsidP="00F45FD1">
      <w:pPr>
        <w:ind w:left="36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 </w:t>
      </w:r>
    </w:p>
    <w:p w:rsidR="00F45FD1" w:rsidRPr="00A80B8C" w:rsidRDefault="00F45FD1" w:rsidP="0031302E">
      <w:pPr>
        <w:ind w:left="360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 xml:space="preserve">* </w:t>
      </w:r>
      <w:r w:rsidR="00916DCE" w:rsidRPr="00A80B8C">
        <w:rPr>
          <w:rFonts w:ascii="Arial" w:hAnsi="Arial" w:cs="Arial"/>
          <w:color w:val="000000"/>
          <w:lang w:val="en-US"/>
        </w:rPr>
        <w:t>Only for the languages provided in ÜDS exam</w:t>
      </w:r>
      <w:r w:rsidRPr="00A80B8C">
        <w:rPr>
          <w:rFonts w:ascii="Arial" w:hAnsi="Arial" w:cs="Arial"/>
          <w:color w:val="000000"/>
          <w:lang w:val="en-US"/>
        </w:rPr>
        <w:t xml:space="preserve">. </w:t>
      </w:r>
    </w:p>
    <w:p w:rsidR="00F45FD1" w:rsidRPr="00A80B8C" w:rsidRDefault="00750012" w:rsidP="0031302E">
      <w:pPr>
        <w:ind w:left="360"/>
        <w:rPr>
          <w:rFonts w:ascii="Arial" w:hAnsi="Arial" w:cs="Arial"/>
          <w:b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*</w:t>
      </w:r>
      <w:r w:rsidR="00F45FD1" w:rsidRPr="00A80B8C">
        <w:rPr>
          <w:rFonts w:ascii="Arial" w:hAnsi="Arial" w:cs="Arial"/>
          <w:color w:val="000000"/>
          <w:lang w:val="en-US"/>
        </w:rPr>
        <w:t> </w:t>
      </w:r>
      <w:r w:rsidR="00916DCE" w:rsidRPr="00A80B8C">
        <w:rPr>
          <w:rFonts w:ascii="Arial" w:hAnsi="Arial" w:cs="Arial"/>
          <w:b/>
          <w:color w:val="000000"/>
          <w:lang w:val="en-US"/>
        </w:rPr>
        <w:t>The validity duration of ÜDS and KPDS may be changed based on requirements announced by Council of Higher Education</w:t>
      </w:r>
      <w:r w:rsidRPr="00A80B8C">
        <w:rPr>
          <w:rFonts w:ascii="Arial" w:hAnsi="Arial" w:cs="Arial"/>
          <w:b/>
          <w:color w:val="000000"/>
          <w:lang w:val="en-US"/>
        </w:rPr>
        <w:t>.</w:t>
      </w:r>
    </w:p>
    <w:p w:rsidR="00F45FD1" w:rsidRPr="00A80B8C" w:rsidRDefault="00F45FD1" w:rsidP="00F45FD1">
      <w:pPr>
        <w:pStyle w:val="GvdeMetni"/>
        <w:ind w:left="360"/>
        <w:jc w:val="both"/>
        <w:rPr>
          <w:rFonts w:ascii="Arial" w:hAnsi="Arial" w:cs="Arial"/>
          <w:sz w:val="24"/>
          <w:szCs w:val="16"/>
          <w:lang w:val="en-US"/>
        </w:rPr>
      </w:pPr>
    </w:p>
    <w:p w:rsidR="00FB69B1" w:rsidRDefault="00FB69B1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</w:p>
    <w:p w:rsidR="00FB69B1" w:rsidRDefault="00FB69B1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</w:p>
    <w:p w:rsidR="00F45FD1" w:rsidRPr="00A80B8C" w:rsidRDefault="004B5890" w:rsidP="00F45FD1">
      <w:pPr>
        <w:pStyle w:val="GvdeMetni"/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sz w:val="24"/>
          <w:szCs w:val="16"/>
          <w:lang w:val="en-US"/>
        </w:rPr>
        <w:t>FOREIGN NATIONALS</w:t>
      </w:r>
      <w:r w:rsidR="00F45FD1" w:rsidRPr="00A80B8C">
        <w:rPr>
          <w:rFonts w:ascii="Arial" w:hAnsi="Arial" w:cs="Arial"/>
          <w:sz w:val="24"/>
          <w:szCs w:val="16"/>
          <w:lang w:val="en-US"/>
        </w:rPr>
        <w:t>:</w:t>
      </w:r>
    </w:p>
    <w:p w:rsidR="00F45FD1" w:rsidRPr="00A80B8C" w:rsidRDefault="00C477AB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Graduation Transcript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2 copies, transcipts from other countries have to be translated and notarized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). </w:t>
      </w:r>
    </w:p>
    <w:p w:rsidR="00F45FD1" w:rsidRPr="00A80B8C" w:rsidRDefault="00C477AB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Diploma or graduation certificate 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Cetrificates from other countries have to be translated and notarized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).</w:t>
      </w:r>
    </w:p>
    <w:p w:rsidR="00F45FD1" w:rsidRPr="00A80B8C" w:rsidRDefault="00C477AB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ALES Certificate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must be acquired within last two years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) 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or an international equivalent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. </w:t>
      </w:r>
    </w:p>
    <w:p w:rsidR="00F45FD1" w:rsidRPr="00A80B8C" w:rsidRDefault="0031302E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For </w:t>
      </w:r>
      <w:r w:rsidR="0059521A">
        <w:rPr>
          <w:rFonts w:ascii="Arial" w:hAnsi="Arial" w:cs="Arial"/>
          <w:b w:val="0"/>
          <w:bCs/>
          <w:sz w:val="24"/>
          <w:szCs w:val="16"/>
          <w:lang w:val="en-US"/>
        </w:rPr>
        <w:t>application to the MSc Program</w:t>
      </w:r>
      <w:bookmarkStart w:id="0" w:name="_GoBack"/>
      <w:bookmarkEnd w:id="0"/>
      <w:r w:rsidR="0059521A">
        <w:rPr>
          <w:rFonts w:ascii="Arial" w:hAnsi="Arial" w:cs="Arial"/>
          <w:b w:val="0"/>
          <w:bCs/>
          <w:sz w:val="24"/>
          <w:szCs w:val="16"/>
          <w:lang w:val="en-US"/>
        </w:rPr>
        <w:t xml:space="preserve"> in Turkish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, Turkish Program Graduation Certificate or Turkish Language Exam Certificate (within last two years) provided by TÖMER 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(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Foreign National who had high school, undergarduate and graduate eduation in a school </w:t>
      </w:r>
      <w:r w:rsidR="00B868CB" w:rsidRPr="00A80B8C">
        <w:rPr>
          <w:rFonts w:ascii="Arial" w:hAnsi="Arial" w:cs="Arial"/>
          <w:b w:val="0"/>
          <w:bCs/>
          <w:sz w:val="24"/>
          <w:szCs w:val="16"/>
          <w:lang w:val="en-US"/>
        </w:rPr>
        <w:t>providing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Turkish</w:t>
      </w:r>
      <w:r w:rsidR="00B868CB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education are exempt from Turk</w:t>
      </w: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ish Languange Exam).</w:t>
      </w:r>
    </w:p>
    <w:p w:rsidR="00F45FD1" w:rsidRPr="00A80B8C" w:rsidRDefault="0031302E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For application to the PhD Programme, Turkish Program Graduation Certificate or Turkish Language Exam Certificate (within last two years) provided by TÖMER and a minimum language exam score of 60 from a language (English, French ve German) other than applicant native language</w:t>
      </w:r>
      <w:r w:rsidR="00B677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in 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ÜDS </w:t>
      </w:r>
      <w:r w:rsidR="00B677D1" w:rsidRPr="00A80B8C">
        <w:rPr>
          <w:rFonts w:ascii="Arial" w:hAnsi="Arial" w:cs="Arial"/>
          <w:b w:val="0"/>
          <w:bCs/>
          <w:sz w:val="24"/>
          <w:szCs w:val="16"/>
          <w:lang w:val="en-US"/>
        </w:rPr>
        <w:t>or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KPDS</w:t>
      </w:r>
      <w:r w:rsidR="00B677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exam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 (</w:t>
      </w:r>
      <w:r w:rsidR="00B677D1" w:rsidRPr="00A80B8C">
        <w:rPr>
          <w:rFonts w:ascii="Arial" w:hAnsi="Arial" w:cs="Arial"/>
          <w:b w:val="0"/>
          <w:bCs/>
          <w:sz w:val="24"/>
          <w:szCs w:val="16"/>
          <w:lang w:val="en-US"/>
        </w:rPr>
        <w:t>Scores acquired from International language certificates other than TOEFL are evaluated by Institute Executive Committee based on Interuniverstity Council decisions.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).</w:t>
      </w:r>
    </w:p>
    <w:p w:rsidR="00C477AB" w:rsidRPr="00A80B8C" w:rsidRDefault="00C477AB" w:rsidP="00C477AB">
      <w:pPr>
        <w:pStyle w:val="GvdeMetni"/>
        <w:numPr>
          <w:ilvl w:val="0"/>
          <w:numId w:val="3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 xml:space="preserve">2 photographs </w:t>
      </w:r>
    </w:p>
    <w:p w:rsidR="00C477AB" w:rsidRPr="00A80B8C" w:rsidRDefault="00C477AB" w:rsidP="00C477AB">
      <w:pPr>
        <w:pStyle w:val="GvdeMetni"/>
        <w:numPr>
          <w:ilvl w:val="0"/>
          <w:numId w:val="3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Copy of identification card</w:t>
      </w:r>
    </w:p>
    <w:p w:rsidR="00F45FD1" w:rsidRPr="00A80B8C" w:rsidRDefault="00B868CB" w:rsidP="00F45FD1">
      <w:pPr>
        <w:pStyle w:val="GvdeMetni"/>
        <w:numPr>
          <w:ilvl w:val="0"/>
          <w:numId w:val="3"/>
        </w:numPr>
        <w:jc w:val="both"/>
        <w:rPr>
          <w:rFonts w:ascii="Arial" w:hAnsi="Arial" w:cs="Arial"/>
          <w:b w:val="0"/>
          <w:bCs/>
          <w:sz w:val="24"/>
          <w:szCs w:val="16"/>
          <w:lang w:val="en-US"/>
        </w:rPr>
      </w:pPr>
      <w:r w:rsidRPr="00A80B8C">
        <w:rPr>
          <w:rFonts w:ascii="Arial" w:hAnsi="Arial" w:cs="Arial"/>
          <w:b w:val="0"/>
          <w:bCs/>
          <w:sz w:val="24"/>
          <w:szCs w:val="16"/>
          <w:lang w:val="en-US"/>
        </w:rPr>
        <w:t>The  final acceptance for Foreign Nationals that satisfies application criteria and have international undergraduate/MSc diplomas, will be based on the opinion of Council of Higher Education on the equivalence of prior education</w:t>
      </w:r>
      <w:r w:rsidR="00F45FD1" w:rsidRPr="00A80B8C">
        <w:rPr>
          <w:rFonts w:ascii="Arial" w:hAnsi="Arial" w:cs="Arial"/>
          <w:b w:val="0"/>
          <w:bCs/>
          <w:sz w:val="24"/>
          <w:szCs w:val="16"/>
          <w:lang w:val="en-US"/>
        </w:rPr>
        <w:t>.</w:t>
      </w: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45FD1" w:rsidRPr="00A80B8C" w:rsidRDefault="00B868CB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OTHER CONDITIONS</w:t>
      </w:r>
    </w:p>
    <w:p w:rsidR="00F45FD1" w:rsidRPr="00A80B8C" w:rsidRDefault="00F45FD1" w:rsidP="00F45FD1">
      <w:pPr>
        <w:ind w:left="36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 </w:t>
      </w:r>
    </w:p>
    <w:p w:rsidR="00F45FD1" w:rsidRPr="00A80B8C" w:rsidRDefault="00F45FD1" w:rsidP="00F45FD1">
      <w:pPr>
        <w:ind w:left="705"/>
        <w:jc w:val="both"/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a)</w:t>
      </w:r>
      <w:r w:rsidR="00B868CB" w:rsidRPr="00A80B8C">
        <w:rPr>
          <w:rFonts w:ascii="Arial" w:hAnsi="Arial" w:cs="Arial"/>
          <w:lang w:val="en-US"/>
        </w:rPr>
        <w:t xml:space="preserve">Research and teaching assistants and other university employees located outside Ankara are not eligible for application to graduate programmes </w:t>
      </w:r>
      <w:r w:rsidRPr="00A80B8C">
        <w:rPr>
          <w:rFonts w:ascii="Arial" w:hAnsi="Arial" w:cs="Arial"/>
          <w:lang w:val="en-US"/>
        </w:rPr>
        <w:t>.</w:t>
      </w:r>
    </w:p>
    <w:p w:rsidR="00F45FD1" w:rsidRPr="00A80B8C" w:rsidRDefault="00F45FD1" w:rsidP="00F45FD1">
      <w:pPr>
        <w:ind w:left="705"/>
        <w:jc w:val="both"/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b)</w:t>
      </w:r>
      <w:r w:rsidR="00534274" w:rsidRPr="00A80B8C">
        <w:rPr>
          <w:rFonts w:ascii="Arial" w:hAnsi="Arial" w:cs="Arial"/>
          <w:color w:val="000000"/>
          <w:sz w:val="14"/>
          <w:szCs w:val="14"/>
          <w:lang w:val="en-US"/>
        </w:rPr>
        <w:t>  </w:t>
      </w:r>
      <w:r w:rsidRPr="00A80B8C">
        <w:rPr>
          <w:rFonts w:ascii="Arial" w:hAnsi="Arial" w:cs="Arial"/>
          <w:color w:val="000000"/>
          <w:sz w:val="14"/>
          <w:szCs w:val="14"/>
          <w:lang w:val="en-US"/>
        </w:rPr>
        <w:t> </w:t>
      </w:r>
      <w:r w:rsidR="00534274" w:rsidRPr="00A80B8C">
        <w:rPr>
          <w:rFonts w:ascii="Arial" w:hAnsi="Arial" w:cs="Arial"/>
          <w:lang w:val="en-US"/>
        </w:rPr>
        <w:t xml:space="preserve">Candidates must apply to Ankara University Institute of Nuclear Sciences in person and applications with unapproved or unofficial documents will not be accepted.  </w:t>
      </w:r>
    </w:p>
    <w:p w:rsidR="00F45FD1" w:rsidRPr="00A80B8C" w:rsidRDefault="00F45FD1" w:rsidP="00F45FD1">
      <w:pPr>
        <w:ind w:left="705"/>
        <w:jc w:val="both"/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c)</w:t>
      </w:r>
      <w:r w:rsidRPr="00A80B8C">
        <w:rPr>
          <w:rFonts w:ascii="Arial" w:hAnsi="Arial" w:cs="Arial"/>
          <w:color w:val="000000"/>
          <w:sz w:val="14"/>
          <w:szCs w:val="14"/>
          <w:lang w:val="en-US"/>
        </w:rPr>
        <w:t>   </w:t>
      </w:r>
      <w:r w:rsidR="00534274" w:rsidRPr="00A80B8C">
        <w:rPr>
          <w:rFonts w:ascii="Arial" w:hAnsi="Arial" w:cs="Arial"/>
          <w:lang w:val="en-US"/>
        </w:rPr>
        <w:t xml:space="preserve">The originals of required documents must be presented at the time of application.  </w:t>
      </w:r>
    </w:p>
    <w:p w:rsidR="00F45FD1" w:rsidRPr="00A80B8C" w:rsidRDefault="00F45FD1" w:rsidP="00F45FD1">
      <w:pPr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 </w:t>
      </w:r>
    </w:p>
    <w:p w:rsidR="00F45FD1" w:rsidRPr="00A80B8C" w:rsidRDefault="00F45FD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45FD1" w:rsidRPr="00A80B8C" w:rsidRDefault="00534274" w:rsidP="00F45FD1">
      <w:pPr>
        <w:ind w:left="36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APPLICATION ADDRESS</w:t>
      </w:r>
    </w:p>
    <w:p w:rsidR="00F45FD1" w:rsidRPr="00A80B8C" w:rsidRDefault="00F45FD1" w:rsidP="00F45FD1">
      <w:pPr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 </w:t>
      </w:r>
      <w:r w:rsidRPr="00A80B8C">
        <w:rPr>
          <w:rFonts w:ascii="Arial" w:hAnsi="Arial" w:cs="Arial"/>
          <w:color w:val="000000"/>
          <w:lang w:val="en-US"/>
        </w:rPr>
        <w:t> </w:t>
      </w:r>
    </w:p>
    <w:p w:rsidR="00F45FD1" w:rsidRPr="00A80B8C" w:rsidRDefault="00534274" w:rsidP="00F45FD1">
      <w:pPr>
        <w:ind w:left="180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Ankara University Tandoğan Campus</w:t>
      </w:r>
    </w:p>
    <w:p w:rsidR="00F45FD1" w:rsidRPr="00A80B8C" w:rsidRDefault="00F45FD1" w:rsidP="00F45FD1">
      <w:pPr>
        <w:ind w:left="180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color w:val="000000"/>
          <w:lang w:val="en-US"/>
        </w:rPr>
        <w:t>Beşevler/ANKARA</w:t>
      </w:r>
    </w:p>
    <w:p w:rsidR="00F45FD1" w:rsidRPr="00A80B8C" w:rsidRDefault="00534274" w:rsidP="00F45FD1">
      <w:pPr>
        <w:ind w:left="180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Phone</w:t>
      </w:r>
      <w:r w:rsidR="00F45FD1" w:rsidRPr="00A80B8C">
        <w:rPr>
          <w:rFonts w:ascii="Arial" w:hAnsi="Arial" w:cs="Arial"/>
          <w:b/>
          <w:color w:val="000000"/>
          <w:lang w:val="en-US"/>
        </w:rPr>
        <w:t>:</w:t>
      </w:r>
      <w:r w:rsidR="00F45FD1" w:rsidRPr="00A80B8C">
        <w:rPr>
          <w:rFonts w:ascii="Arial" w:hAnsi="Arial" w:cs="Arial"/>
          <w:color w:val="000000"/>
          <w:lang w:val="en-US"/>
        </w:rPr>
        <w:t xml:space="preserve"> 212 85 77 /2705-2706 </w:t>
      </w:r>
    </w:p>
    <w:p w:rsidR="00F45FD1" w:rsidRPr="00A80B8C" w:rsidRDefault="00F45FD1" w:rsidP="00F45FD1">
      <w:pPr>
        <w:ind w:left="1800"/>
        <w:jc w:val="both"/>
        <w:rPr>
          <w:rFonts w:ascii="Arial" w:hAnsi="Arial" w:cs="Arial"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Fax:</w:t>
      </w:r>
      <w:r w:rsidRPr="00A80B8C">
        <w:rPr>
          <w:rFonts w:ascii="Arial" w:hAnsi="Arial" w:cs="Arial"/>
          <w:color w:val="000000"/>
          <w:lang w:val="en-US"/>
        </w:rPr>
        <w:t xml:space="preserve"> 215 3307</w:t>
      </w:r>
    </w:p>
    <w:p w:rsidR="00F45FD1" w:rsidRPr="00A80B8C" w:rsidRDefault="00F45FD1" w:rsidP="00F45FD1">
      <w:pPr>
        <w:ind w:left="1800"/>
        <w:jc w:val="both"/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E-mail:</w:t>
      </w:r>
      <w:hyperlink r:id="rId5" w:history="1">
        <w:r w:rsidRPr="00A80B8C">
          <w:rPr>
            <w:rStyle w:val="Kpr"/>
            <w:rFonts w:ascii="Arial" w:hAnsi="Arial" w:cs="Arial"/>
            <w:lang w:val="en-US"/>
          </w:rPr>
          <w:t>nukbile@ankara.edu.tr</w:t>
        </w:r>
      </w:hyperlink>
    </w:p>
    <w:p w:rsidR="00F45FD1" w:rsidRPr="00A80B8C" w:rsidRDefault="00F45FD1" w:rsidP="00F45FD1">
      <w:pPr>
        <w:ind w:left="1800"/>
        <w:jc w:val="both"/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Web:</w:t>
      </w:r>
      <w:r w:rsidRPr="00A80B8C">
        <w:rPr>
          <w:rFonts w:ascii="Arial" w:hAnsi="Arial" w:cs="Arial"/>
          <w:lang w:val="en-US"/>
        </w:rPr>
        <w:t xml:space="preserve"> www.nukbilimler.ankara.edu.tr</w:t>
      </w:r>
    </w:p>
    <w:p w:rsidR="00F45FD1" w:rsidRPr="00A80B8C" w:rsidRDefault="00F45FD1" w:rsidP="00F45FD1">
      <w:pPr>
        <w:rPr>
          <w:rFonts w:ascii="Arial" w:hAnsi="Arial" w:cs="Arial"/>
          <w:lang w:val="en-US"/>
        </w:rPr>
      </w:pPr>
      <w:r w:rsidRPr="00A80B8C">
        <w:rPr>
          <w:rFonts w:ascii="Arial" w:hAnsi="Arial" w:cs="Arial"/>
          <w:lang w:val="en-US"/>
        </w:rPr>
        <w:t> </w:t>
      </w:r>
    </w:p>
    <w:p w:rsidR="00FB69B1" w:rsidRDefault="00FB69B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</w:p>
    <w:p w:rsidR="00F45FD1" w:rsidRPr="00A80B8C" w:rsidRDefault="00534274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 xml:space="preserve"> EVALUATION</w:t>
      </w:r>
    </w:p>
    <w:p w:rsidR="00F45FD1" w:rsidRPr="00A80B8C" w:rsidRDefault="00F45FD1" w:rsidP="00F45FD1">
      <w:pPr>
        <w:ind w:left="360"/>
        <w:jc w:val="both"/>
        <w:rPr>
          <w:rFonts w:ascii="Arial" w:hAnsi="Arial" w:cs="Arial"/>
          <w:b/>
          <w:color w:val="000000"/>
          <w:lang w:val="en-US"/>
        </w:rPr>
      </w:pPr>
      <w:r w:rsidRPr="00A80B8C">
        <w:rPr>
          <w:rFonts w:ascii="Arial" w:hAnsi="Arial" w:cs="Arial"/>
          <w:b/>
          <w:color w:val="000000"/>
          <w:lang w:val="en-US"/>
        </w:rPr>
        <w:t> </w:t>
      </w:r>
    </w:p>
    <w:p w:rsidR="00F45FD1" w:rsidRPr="00A80B8C" w:rsidRDefault="00534274" w:rsidP="00F45FD1">
      <w:pPr>
        <w:pStyle w:val="3-NormalYaz"/>
        <w:spacing w:line="240" w:lineRule="exact"/>
        <w:rPr>
          <w:rFonts w:ascii="Arial" w:hAnsi="Arial" w:cs="Arial"/>
          <w:sz w:val="24"/>
          <w:szCs w:val="18"/>
          <w:lang w:val="en-US"/>
        </w:rPr>
      </w:pPr>
      <w:r w:rsidRPr="00A80B8C">
        <w:rPr>
          <w:rFonts w:ascii="Arial" w:hAnsi="Arial" w:cs="Arial"/>
          <w:color w:val="000000"/>
          <w:sz w:val="24"/>
          <w:lang w:val="en-US"/>
        </w:rPr>
        <w:tab/>
      </w:r>
      <w:r w:rsidRPr="00A80B8C">
        <w:rPr>
          <w:rFonts w:ascii="Arial" w:hAnsi="Arial" w:cs="Arial"/>
          <w:sz w:val="24"/>
          <w:szCs w:val="18"/>
          <w:lang w:val="en-US"/>
        </w:rPr>
        <w:t>For MSc applications</w:t>
      </w:r>
      <w:r w:rsidR="00F45FD1" w:rsidRPr="00A80B8C">
        <w:rPr>
          <w:rFonts w:ascii="Arial" w:hAnsi="Arial" w:cs="Arial"/>
          <w:sz w:val="24"/>
          <w:szCs w:val="18"/>
          <w:lang w:val="en-US"/>
        </w:rPr>
        <w:t xml:space="preserve">; ALES </w:t>
      </w:r>
      <w:r w:rsidRPr="00A80B8C">
        <w:rPr>
          <w:rFonts w:ascii="Arial" w:hAnsi="Arial" w:cs="Arial"/>
          <w:sz w:val="24"/>
          <w:szCs w:val="18"/>
          <w:lang w:val="en-US"/>
        </w:rPr>
        <w:t>score</w:t>
      </w:r>
      <w:r w:rsidR="00F45FD1" w:rsidRPr="00A80B8C">
        <w:rPr>
          <w:rFonts w:ascii="Arial" w:hAnsi="Arial" w:cs="Arial"/>
          <w:sz w:val="24"/>
          <w:szCs w:val="18"/>
          <w:lang w:val="en-US"/>
        </w:rPr>
        <w:t xml:space="preserve">, </w:t>
      </w:r>
      <w:r w:rsidRPr="00A80B8C">
        <w:rPr>
          <w:rFonts w:ascii="Arial" w:hAnsi="Arial" w:cs="Arial"/>
          <w:sz w:val="24"/>
          <w:szCs w:val="18"/>
          <w:lang w:val="en-US"/>
        </w:rPr>
        <w:t xml:space="preserve">undergarduate GPA andinterview score are used to find the final evaluation score (50% of ALES score, 20%of undergraduate GPA and 30%of interview score). The candidates with a minimum score of 65 are sorted with respect to their evaluation scores (minimum score is recommended by Department Academic Council and approved by Institute Executive Committee). </w:t>
      </w:r>
    </w:p>
    <w:p w:rsidR="00FB69B1" w:rsidRDefault="00534274" w:rsidP="00534274">
      <w:pPr>
        <w:pStyle w:val="3-NormalYaz"/>
        <w:spacing w:line="240" w:lineRule="exact"/>
        <w:rPr>
          <w:rFonts w:ascii="Arial" w:hAnsi="Arial" w:cs="Arial"/>
          <w:color w:val="000000"/>
          <w:sz w:val="24"/>
          <w:lang w:val="en-US"/>
        </w:rPr>
      </w:pPr>
      <w:r w:rsidRPr="00A80B8C">
        <w:rPr>
          <w:rFonts w:ascii="Arial" w:hAnsi="Arial" w:cs="Arial"/>
          <w:color w:val="000000"/>
          <w:sz w:val="24"/>
          <w:lang w:val="en-US"/>
        </w:rPr>
        <w:tab/>
      </w:r>
    </w:p>
    <w:p w:rsidR="00534274" w:rsidRPr="00A80B8C" w:rsidRDefault="00FB69B1" w:rsidP="00534274">
      <w:pPr>
        <w:pStyle w:val="3-NormalYaz"/>
        <w:spacing w:line="240" w:lineRule="exact"/>
        <w:rPr>
          <w:rFonts w:ascii="Arial" w:hAnsi="Arial" w:cs="Arial"/>
          <w:sz w:val="24"/>
          <w:szCs w:val="18"/>
          <w:lang w:val="en-US"/>
        </w:rPr>
      </w:pPr>
      <w:r>
        <w:rPr>
          <w:rFonts w:ascii="Arial" w:hAnsi="Arial" w:cs="Arial"/>
          <w:color w:val="000000"/>
          <w:sz w:val="24"/>
          <w:lang w:val="en-US"/>
        </w:rPr>
        <w:tab/>
      </w:r>
      <w:r w:rsidR="00534274" w:rsidRPr="00A80B8C">
        <w:rPr>
          <w:rFonts w:ascii="Arial" w:hAnsi="Arial" w:cs="Arial"/>
          <w:sz w:val="24"/>
          <w:szCs w:val="18"/>
          <w:lang w:val="en-US"/>
        </w:rPr>
        <w:t xml:space="preserve">For PhD applications; ALES score, masters GPA and interview score are used to find the final evaluation score (50% of ALES score, 20% of masters GPA and 30% of interview score). The candidates with a minimum score of 70 are sorted with respect to their evaluation scores (minimum score is recommended by Department Academic Council and approved by Institute Executive Committee). </w:t>
      </w:r>
    </w:p>
    <w:p w:rsidR="00F45FD1" w:rsidRPr="00A80B8C" w:rsidRDefault="00F45FD1" w:rsidP="00F45FD1">
      <w:pPr>
        <w:ind w:left="360"/>
        <w:rPr>
          <w:rFonts w:ascii="Arial" w:hAnsi="Arial" w:cs="Arial"/>
          <w:color w:val="000000"/>
          <w:lang w:val="en-US"/>
        </w:rPr>
      </w:pPr>
    </w:p>
    <w:p w:rsidR="00F45FD1" w:rsidRPr="00FB69B1" w:rsidRDefault="00FB69B1" w:rsidP="00FB69B1">
      <w:pPr>
        <w:pStyle w:val="3-NormalYaz"/>
        <w:spacing w:line="240" w:lineRule="exact"/>
        <w:rPr>
          <w:rFonts w:ascii="Arial" w:hAnsi="Arial" w:cs="Arial"/>
          <w:sz w:val="24"/>
          <w:szCs w:val="18"/>
          <w:lang w:val="en-US"/>
        </w:rPr>
      </w:pPr>
      <w:r>
        <w:rPr>
          <w:rFonts w:ascii="Arial" w:hAnsi="Arial" w:cs="Arial"/>
          <w:sz w:val="24"/>
          <w:szCs w:val="18"/>
          <w:lang w:val="en-US"/>
        </w:rPr>
        <w:tab/>
      </w:r>
      <w:r w:rsidR="00534274" w:rsidRPr="00FB69B1">
        <w:rPr>
          <w:rFonts w:ascii="Arial" w:hAnsi="Arial" w:cs="Arial"/>
          <w:sz w:val="24"/>
          <w:szCs w:val="18"/>
          <w:lang w:val="en-US"/>
        </w:rPr>
        <w:t xml:space="preserve">The approved copies of application documents will be accepted and the documents will </w:t>
      </w:r>
      <w:r w:rsidR="009331C2" w:rsidRPr="00FB69B1">
        <w:rPr>
          <w:rFonts w:ascii="Arial" w:hAnsi="Arial" w:cs="Arial"/>
          <w:sz w:val="24"/>
          <w:szCs w:val="18"/>
          <w:lang w:val="en-US"/>
        </w:rPr>
        <w:t xml:space="preserve">not be returned to applicants even if they are not accepted for any programme.  </w:t>
      </w:r>
    </w:p>
    <w:p w:rsidR="00FB69B1" w:rsidRPr="00FB69B1" w:rsidRDefault="00FB69B1" w:rsidP="00FB69B1">
      <w:pPr>
        <w:spacing w:after="200" w:line="276" w:lineRule="auto"/>
        <w:rPr>
          <w:rFonts w:ascii="Arial" w:hAnsi="Arial" w:cs="Arial"/>
          <w:b/>
          <w:szCs w:val="20"/>
          <w:lang w:val="en-US"/>
        </w:rPr>
      </w:pPr>
    </w:p>
    <w:sectPr w:rsidR="00FB69B1" w:rsidRPr="00FB69B1" w:rsidSect="00D202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E54B57"/>
    <w:multiLevelType w:val="hybridMultilevel"/>
    <w:tmpl w:val="3B44E7A0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C81FCF"/>
    <w:multiLevelType w:val="hybridMultilevel"/>
    <w:tmpl w:val="E31C30BA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E9787E"/>
    <w:multiLevelType w:val="hybridMultilevel"/>
    <w:tmpl w:val="B5DE927C"/>
    <w:lvl w:ilvl="0" w:tplc="041F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CF62D7"/>
    <w:multiLevelType w:val="hybridMultilevel"/>
    <w:tmpl w:val="54546CF4"/>
    <w:lvl w:ilvl="0" w:tplc="A28683E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b/>
      </w:rPr>
    </w:lvl>
    <w:lvl w:ilvl="1" w:tplc="9C6C568A">
      <w:start w:val="1"/>
      <w:numFmt w:val="lowerRoman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45FD1"/>
    <w:rsid w:val="0001722E"/>
    <w:rsid w:val="00086F97"/>
    <w:rsid w:val="0008790B"/>
    <w:rsid w:val="001B274B"/>
    <w:rsid w:val="001F7615"/>
    <w:rsid w:val="00290B77"/>
    <w:rsid w:val="0031302E"/>
    <w:rsid w:val="004B5890"/>
    <w:rsid w:val="00534274"/>
    <w:rsid w:val="00536ADF"/>
    <w:rsid w:val="005375FF"/>
    <w:rsid w:val="0059521A"/>
    <w:rsid w:val="005B1963"/>
    <w:rsid w:val="00750012"/>
    <w:rsid w:val="008B18CC"/>
    <w:rsid w:val="008B3455"/>
    <w:rsid w:val="00916DCE"/>
    <w:rsid w:val="00924C56"/>
    <w:rsid w:val="009331C2"/>
    <w:rsid w:val="00A80B8C"/>
    <w:rsid w:val="00AD1B41"/>
    <w:rsid w:val="00B00F0C"/>
    <w:rsid w:val="00B677D1"/>
    <w:rsid w:val="00B76C29"/>
    <w:rsid w:val="00B868CB"/>
    <w:rsid w:val="00C40F98"/>
    <w:rsid w:val="00C4597D"/>
    <w:rsid w:val="00C477AB"/>
    <w:rsid w:val="00CB70D6"/>
    <w:rsid w:val="00CC265A"/>
    <w:rsid w:val="00CD2451"/>
    <w:rsid w:val="00CE150B"/>
    <w:rsid w:val="00D01F76"/>
    <w:rsid w:val="00D20285"/>
    <w:rsid w:val="00DA3A55"/>
    <w:rsid w:val="00DC36A4"/>
    <w:rsid w:val="00F45FD1"/>
    <w:rsid w:val="00F52779"/>
    <w:rsid w:val="00F57055"/>
    <w:rsid w:val="00FB69B1"/>
    <w:rsid w:val="00FE0E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F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F45FD1"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rsid w:val="00F45FD1"/>
    <w:pPr>
      <w:keepNext/>
      <w:jc w:val="center"/>
      <w:outlineLvl w:val="1"/>
    </w:pPr>
    <w:rPr>
      <w:b/>
      <w:sz w:val="16"/>
    </w:rPr>
  </w:style>
  <w:style w:type="paragraph" w:styleId="Balk3">
    <w:name w:val="heading 3"/>
    <w:basedOn w:val="Normal"/>
    <w:next w:val="Normal"/>
    <w:link w:val="Balk3Char"/>
    <w:qFormat/>
    <w:rsid w:val="00F45FD1"/>
    <w:pPr>
      <w:keepNext/>
      <w:jc w:val="center"/>
      <w:outlineLvl w:val="2"/>
    </w:pPr>
    <w:rPr>
      <w:b/>
      <w:bCs/>
      <w:sz w:val="18"/>
    </w:rPr>
  </w:style>
  <w:style w:type="paragraph" w:styleId="Balk4">
    <w:name w:val="heading 4"/>
    <w:basedOn w:val="Normal"/>
    <w:next w:val="Normal"/>
    <w:link w:val="Balk4Char"/>
    <w:qFormat/>
    <w:rsid w:val="00F45FD1"/>
    <w:pPr>
      <w:keepNext/>
      <w:framePr w:hSpace="141" w:wrap="around" w:vAnchor="text" w:hAnchor="page" w:x="3110" w:y="165"/>
      <w:outlineLvl w:val="3"/>
    </w:pPr>
    <w:rPr>
      <w:b/>
      <w:color w:val="000000"/>
    </w:rPr>
  </w:style>
  <w:style w:type="paragraph" w:styleId="Balk5">
    <w:name w:val="heading 5"/>
    <w:basedOn w:val="Normal"/>
    <w:next w:val="Normal"/>
    <w:link w:val="Balk5Char"/>
    <w:qFormat/>
    <w:rsid w:val="00F45F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alk9">
    <w:name w:val="heading 9"/>
    <w:basedOn w:val="Normal"/>
    <w:next w:val="Normal"/>
    <w:link w:val="Balk9Char"/>
    <w:qFormat/>
    <w:rsid w:val="00F45FD1"/>
    <w:pPr>
      <w:keepNext/>
      <w:jc w:val="center"/>
      <w:outlineLvl w:val="8"/>
    </w:pPr>
    <w:rPr>
      <w:b/>
      <w:szCs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45FD1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rsid w:val="00F45FD1"/>
    <w:rPr>
      <w:rFonts w:ascii="Times New Roman" w:eastAsia="Times New Roman" w:hAnsi="Times New Roman" w:cs="Times New Roman"/>
      <w:b/>
      <w:sz w:val="16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F45FD1"/>
    <w:rPr>
      <w:rFonts w:ascii="Times New Roman" w:eastAsia="Times New Roman" w:hAnsi="Times New Roman" w:cs="Times New Roman"/>
      <w:b/>
      <w:bCs/>
      <w:sz w:val="18"/>
      <w:szCs w:val="24"/>
      <w:lang w:eastAsia="tr-TR"/>
    </w:rPr>
  </w:style>
  <w:style w:type="character" w:customStyle="1" w:styleId="Balk4Char">
    <w:name w:val="Başlık 4 Char"/>
    <w:basedOn w:val="VarsaylanParagrafYazTipi"/>
    <w:link w:val="Balk4"/>
    <w:rsid w:val="00F45FD1"/>
    <w:rPr>
      <w:rFonts w:ascii="Times New Roman" w:eastAsia="Times New Roman" w:hAnsi="Times New Roman" w:cs="Times New Roman"/>
      <w:b/>
      <w:color w:val="000000"/>
      <w:sz w:val="24"/>
      <w:szCs w:val="24"/>
      <w:lang w:eastAsia="tr-TR"/>
    </w:rPr>
  </w:style>
  <w:style w:type="character" w:customStyle="1" w:styleId="Balk5Char">
    <w:name w:val="Başlık 5 Char"/>
    <w:basedOn w:val="VarsaylanParagrafYazTipi"/>
    <w:link w:val="Balk5"/>
    <w:rsid w:val="00F45FD1"/>
    <w:rPr>
      <w:rFonts w:ascii="Times New Roman" w:eastAsia="Times New Roman" w:hAnsi="Times New Roman" w:cs="Times New Roman"/>
      <w:b/>
      <w:bCs/>
      <w:i/>
      <w:iCs/>
      <w:sz w:val="26"/>
      <w:szCs w:val="26"/>
      <w:lang w:eastAsia="tr-TR"/>
    </w:rPr>
  </w:style>
  <w:style w:type="character" w:customStyle="1" w:styleId="Balk9Char">
    <w:name w:val="Başlık 9 Char"/>
    <w:basedOn w:val="VarsaylanParagrafYazTipi"/>
    <w:link w:val="Balk9"/>
    <w:rsid w:val="00F45FD1"/>
    <w:rPr>
      <w:rFonts w:ascii="Times New Roman" w:eastAsia="Times New Roman" w:hAnsi="Times New Roman" w:cs="Times New Roman"/>
      <w:b/>
      <w:sz w:val="24"/>
      <w:szCs w:val="20"/>
      <w:lang w:eastAsia="tr-TR"/>
    </w:rPr>
  </w:style>
  <w:style w:type="paragraph" w:styleId="GvdeMetni">
    <w:name w:val="Body Text"/>
    <w:basedOn w:val="Normal"/>
    <w:link w:val="GvdeMetniChar"/>
    <w:semiHidden/>
    <w:rsid w:val="00F45FD1"/>
    <w:pPr>
      <w:overflowPunct w:val="0"/>
      <w:autoSpaceDE w:val="0"/>
      <w:autoSpaceDN w:val="0"/>
      <w:adjustRightInd w:val="0"/>
      <w:jc w:val="center"/>
    </w:pPr>
    <w:rPr>
      <w:b/>
      <w:sz w:val="40"/>
      <w:szCs w:val="20"/>
    </w:rPr>
  </w:style>
  <w:style w:type="character" w:customStyle="1" w:styleId="GvdeMetniChar">
    <w:name w:val="Gövde Metni Char"/>
    <w:basedOn w:val="VarsaylanParagrafYazTipi"/>
    <w:link w:val="GvdeMetni"/>
    <w:semiHidden/>
    <w:rsid w:val="00F45FD1"/>
    <w:rPr>
      <w:rFonts w:ascii="Times New Roman" w:eastAsia="Times New Roman" w:hAnsi="Times New Roman" w:cs="Times New Roman"/>
      <w:b/>
      <w:sz w:val="40"/>
      <w:szCs w:val="20"/>
      <w:lang w:eastAsia="tr-TR"/>
    </w:rPr>
  </w:style>
  <w:style w:type="paragraph" w:styleId="GvdeMetniGirintisi2">
    <w:name w:val="Body Text Indent 2"/>
    <w:basedOn w:val="Normal"/>
    <w:link w:val="GvdeMetniGirintisi2Char"/>
    <w:semiHidden/>
    <w:rsid w:val="00F45FD1"/>
    <w:pPr>
      <w:spacing w:after="120" w:line="480" w:lineRule="auto"/>
      <w:ind w:left="283"/>
    </w:pPr>
  </w:style>
  <w:style w:type="character" w:customStyle="1" w:styleId="GvdeMetniGirintisi2Char">
    <w:name w:val="Gövde Metni Girintisi 2 Char"/>
    <w:basedOn w:val="VarsaylanParagrafYazTipi"/>
    <w:link w:val="GvdeMetniGirintisi2"/>
    <w:semiHidden/>
    <w:rsid w:val="00F45FD1"/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semiHidden/>
    <w:rsid w:val="00F45FD1"/>
    <w:rPr>
      <w:color w:val="0000FF"/>
      <w:u w:val="single"/>
    </w:rPr>
  </w:style>
  <w:style w:type="paragraph" w:customStyle="1" w:styleId="3-NormalYaz">
    <w:name w:val="3-Normal Yazı"/>
    <w:rsid w:val="00F45FD1"/>
    <w:pPr>
      <w:tabs>
        <w:tab w:val="left" w:pos="566"/>
      </w:tabs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ukbile@ankara.edu.t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779</Words>
  <Characters>4443</Characters>
  <Application>Microsoft Office Word</Application>
  <DocSecurity>0</DocSecurity>
  <Lines>37</Lines>
  <Paragraphs>10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6</cp:revision>
  <cp:lastPrinted>2013-04-16T12:09:00Z</cp:lastPrinted>
  <dcterms:created xsi:type="dcterms:W3CDTF">2014-10-10T08:19:00Z</dcterms:created>
  <dcterms:modified xsi:type="dcterms:W3CDTF">2017-09-07T18:13:00Z</dcterms:modified>
</cp:coreProperties>
</file>